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97" w:rsidRDefault="00F41797" w:rsidP="00A86AAF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color w:val="FF0000"/>
          <w:sz w:val="19"/>
          <w:szCs w:val="19"/>
        </w:rPr>
      </w:pPr>
      <w:r>
        <w:rPr>
          <w:rFonts w:ascii="Arial" w:hAnsi="Arial" w:cs="Arial"/>
          <w:b/>
          <w:bCs/>
          <w:caps/>
          <w:noProof/>
          <w:color w:val="162937"/>
          <w:sz w:val="29"/>
          <w:szCs w:val="29"/>
        </w:rPr>
        <w:drawing>
          <wp:inline distT="0" distB="0" distL="0" distR="0">
            <wp:extent cx="2070340" cy="924259"/>
            <wp:effectExtent l="0" t="0" r="635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erj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340" cy="92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AAF" w:rsidRDefault="00A86AAF" w:rsidP="00A86AAF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color w:val="FF0000"/>
          <w:sz w:val="19"/>
          <w:szCs w:val="19"/>
        </w:rPr>
      </w:pPr>
    </w:p>
    <w:p w:rsidR="00A86AAF" w:rsidRDefault="00A86AAF" w:rsidP="00A86AAF">
      <w:pPr>
        <w:pStyle w:val="Ttulo1"/>
        <w:spacing w:before="51"/>
      </w:pPr>
      <w:bookmarkStart w:id="0" w:name="_GoBack"/>
      <w:r>
        <w:t xml:space="preserve">PORTARIA Nº 357, DE 20 DE MARÇO DE </w:t>
      </w:r>
      <w:proofErr w:type="gramStart"/>
      <w:r>
        <w:t>2020</w:t>
      </w:r>
      <w:proofErr w:type="gramEnd"/>
    </w:p>
    <w:bookmarkEnd w:id="0"/>
    <w:p w:rsidR="00A86AAF" w:rsidRDefault="00A86AAF" w:rsidP="00A86AAF">
      <w:pPr>
        <w:pStyle w:val="Corpodetexto"/>
        <w:rPr>
          <w:b/>
        </w:rPr>
      </w:pPr>
    </w:p>
    <w:p w:rsidR="00A86AAF" w:rsidRDefault="00A86AAF" w:rsidP="00A86AAF">
      <w:pPr>
        <w:pStyle w:val="Corpodetexto"/>
        <w:rPr>
          <w:b/>
        </w:rPr>
      </w:pPr>
    </w:p>
    <w:p w:rsidR="00A86AAF" w:rsidRDefault="00A86AAF" w:rsidP="00A86AAF">
      <w:pPr>
        <w:pStyle w:val="Corpodetexto"/>
        <w:ind w:left="3541" w:right="131"/>
        <w:jc w:val="both"/>
      </w:pPr>
      <w:r>
        <w:t>Estabelece prazos para a publicação dos atos normativos do Ministério da Educação devidamente revisados e consolidados, conforme determina o Decreto nº 10.139, de 28 de novembro de 2019.</w:t>
      </w:r>
    </w:p>
    <w:p w:rsidR="00A86AAF" w:rsidRDefault="00A86AAF" w:rsidP="00A86AAF">
      <w:pPr>
        <w:pStyle w:val="Corpodetexto"/>
      </w:pPr>
    </w:p>
    <w:p w:rsidR="00A86AAF" w:rsidRDefault="00A86AAF" w:rsidP="00A86AAF">
      <w:pPr>
        <w:pStyle w:val="Corpodetexto"/>
      </w:pPr>
    </w:p>
    <w:p w:rsidR="00A86AAF" w:rsidRDefault="00A86AAF" w:rsidP="00A86AAF">
      <w:pPr>
        <w:pStyle w:val="Corpodetexto"/>
        <w:ind w:left="136" w:right="132" w:firstLine="1133"/>
        <w:jc w:val="both"/>
      </w:pPr>
      <w:r>
        <w:t>O MINISTRO DE ESTADO DA EDUCAÇÃO, no uso das atribuições que lhe confere o art.</w:t>
      </w:r>
      <w:r>
        <w:rPr>
          <w:spacing w:val="-2"/>
        </w:rPr>
        <w:t xml:space="preserve"> </w:t>
      </w:r>
      <w:r>
        <w:t>87,</w:t>
      </w:r>
      <w:r>
        <w:rPr>
          <w:spacing w:val="-6"/>
        </w:rPr>
        <w:t xml:space="preserve"> </w:t>
      </w:r>
      <w:r>
        <w:t>parágrafo</w:t>
      </w:r>
      <w:r>
        <w:rPr>
          <w:spacing w:val="-1"/>
        </w:rPr>
        <w:t xml:space="preserve"> </w:t>
      </w:r>
      <w:r>
        <w:t>único,</w:t>
      </w:r>
      <w:r>
        <w:rPr>
          <w:spacing w:val="-2"/>
        </w:rPr>
        <w:t xml:space="preserve"> </w:t>
      </w:r>
      <w:r>
        <w:t>incisos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IV,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Constituição,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tendo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disposto</w:t>
      </w:r>
      <w:r>
        <w:rPr>
          <w:spacing w:val="-6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14 do Decreto nº 10.139, de 28 de novembro de 2019,</w:t>
      </w:r>
      <w:r>
        <w:rPr>
          <w:spacing w:val="-7"/>
        </w:rPr>
        <w:t xml:space="preserve"> </w:t>
      </w:r>
      <w:r>
        <w:t>resolve:</w:t>
      </w:r>
    </w:p>
    <w:p w:rsidR="00A86AAF" w:rsidRDefault="00A86AAF" w:rsidP="00A86AAF">
      <w:pPr>
        <w:pStyle w:val="Corpodetexto"/>
        <w:ind w:left="136" w:right="138" w:firstLine="1133"/>
        <w:jc w:val="both"/>
      </w:pPr>
      <w:r>
        <w:t>Art. 1º Estabelecer os seguintes prazos de envio à Secretaria-Executiva das propostas de consolidação ou revisão de atos normativos:</w:t>
      </w:r>
    </w:p>
    <w:p w:rsidR="00A86AAF" w:rsidRDefault="00A86AAF" w:rsidP="00A86AAF">
      <w:pPr>
        <w:pStyle w:val="PargrafodaLista"/>
        <w:numPr>
          <w:ilvl w:val="0"/>
          <w:numId w:val="1"/>
        </w:numPr>
        <w:tabs>
          <w:tab w:val="left" w:pos="1385"/>
        </w:tabs>
        <w:rPr>
          <w:sz w:val="24"/>
        </w:rPr>
      </w:pPr>
      <w:r>
        <w:rPr>
          <w:sz w:val="24"/>
        </w:rPr>
        <w:t xml:space="preserve">- primeira etapa - até </w:t>
      </w:r>
      <w:proofErr w:type="gramStart"/>
      <w:r>
        <w:rPr>
          <w:sz w:val="24"/>
        </w:rPr>
        <w:t>8</w:t>
      </w:r>
      <w:proofErr w:type="gramEnd"/>
      <w:r>
        <w:rPr>
          <w:sz w:val="24"/>
        </w:rPr>
        <w:t xml:space="preserve"> de maio de</w:t>
      </w:r>
      <w:r>
        <w:rPr>
          <w:spacing w:val="-7"/>
          <w:sz w:val="24"/>
        </w:rPr>
        <w:t xml:space="preserve"> </w:t>
      </w:r>
      <w:r>
        <w:rPr>
          <w:sz w:val="24"/>
        </w:rPr>
        <w:t>2020:</w:t>
      </w:r>
    </w:p>
    <w:p w:rsidR="00A86AAF" w:rsidRDefault="00A86AAF" w:rsidP="00A86AAF">
      <w:pPr>
        <w:pStyle w:val="PargrafodaLista"/>
        <w:numPr>
          <w:ilvl w:val="0"/>
          <w:numId w:val="2"/>
        </w:numPr>
        <w:tabs>
          <w:tab w:val="left" w:pos="1606"/>
        </w:tabs>
        <w:ind w:right="135" w:firstLine="1133"/>
        <w:rPr>
          <w:sz w:val="24"/>
        </w:rPr>
      </w:pPr>
      <w:proofErr w:type="gramStart"/>
      <w:r>
        <w:rPr>
          <w:sz w:val="24"/>
        </w:rPr>
        <w:t>para</w:t>
      </w:r>
      <w:proofErr w:type="gramEnd"/>
      <w:r>
        <w:rPr>
          <w:sz w:val="24"/>
        </w:rPr>
        <w:t xml:space="preserve"> os atos normativos relacionados às atividades administrativas do Ministério da Educação, sob responsabilidade da Secretaria-Executiva, por proposta de suas Subsecretarias;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</w:p>
    <w:p w:rsidR="00A86AAF" w:rsidRDefault="00A86AAF" w:rsidP="00A86AAF">
      <w:pPr>
        <w:pStyle w:val="PargrafodaLista"/>
        <w:numPr>
          <w:ilvl w:val="0"/>
          <w:numId w:val="2"/>
        </w:numPr>
        <w:tabs>
          <w:tab w:val="left" w:pos="1529"/>
        </w:tabs>
        <w:ind w:right="142" w:firstLine="1133"/>
        <w:rPr>
          <w:sz w:val="24"/>
        </w:rPr>
      </w:pPr>
      <w:proofErr w:type="gramStart"/>
      <w:r>
        <w:rPr>
          <w:sz w:val="24"/>
        </w:rPr>
        <w:t>para</w:t>
      </w:r>
      <w:proofErr w:type="gramEnd"/>
      <w:r>
        <w:rPr>
          <w:sz w:val="24"/>
        </w:rPr>
        <w:t xml:space="preserve"> os atos normativos de interesse do Gabinete do Ministro, da Consultoria Jurídica, da Assessoria Especial de Controle Interno e da</w:t>
      </w:r>
      <w:r>
        <w:rPr>
          <w:spacing w:val="-18"/>
          <w:sz w:val="24"/>
        </w:rPr>
        <w:t xml:space="preserve"> </w:t>
      </w:r>
      <w:r>
        <w:rPr>
          <w:sz w:val="24"/>
        </w:rPr>
        <w:t>Corregedoria;</w:t>
      </w:r>
    </w:p>
    <w:p w:rsidR="00A86AAF" w:rsidRDefault="00A86AAF" w:rsidP="00A86AAF">
      <w:pPr>
        <w:pStyle w:val="PargrafodaLista"/>
        <w:numPr>
          <w:ilvl w:val="0"/>
          <w:numId w:val="1"/>
        </w:numPr>
        <w:tabs>
          <w:tab w:val="left" w:pos="1433"/>
        </w:tabs>
        <w:ind w:left="136" w:right="134" w:firstLine="1133"/>
        <w:rPr>
          <w:sz w:val="24"/>
        </w:rPr>
      </w:pPr>
      <w:r>
        <w:rPr>
          <w:sz w:val="24"/>
        </w:rPr>
        <w:t>-</w:t>
      </w:r>
      <w:r>
        <w:rPr>
          <w:spacing w:val="-18"/>
          <w:sz w:val="24"/>
        </w:rPr>
        <w:t xml:space="preserve"> </w:t>
      </w:r>
      <w:r>
        <w:rPr>
          <w:sz w:val="24"/>
        </w:rPr>
        <w:t>segunda</w:t>
      </w:r>
      <w:r>
        <w:rPr>
          <w:spacing w:val="-18"/>
          <w:sz w:val="24"/>
        </w:rPr>
        <w:t xml:space="preserve"> </w:t>
      </w:r>
      <w:r>
        <w:rPr>
          <w:sz w:val="24"/>
        </w:rPr>
        <w:t>etapa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até</w:t>
      </w:r>
      <w:r>
        <w:rPr>
          <w:spacing w:val="-17"/>
          <w:sz w:val="24"/>
        </w:rPr>
        <w:t xml:space="preserve"> </w:t>
      </w:r>
      <w:r>
        <w:rPr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agosto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2020,</w:t>
      </w:r>
      <w:r>
        <w:rPr>
          <w:spacing w:val="-20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atos</w:t>
      </w:r>
      <w:r>
        <w:rPr>
          <w:spacing w:val="-15"/>
          <w:sz w:val="24"/>
        </w:rPr>
        <w:t xml:space="preserve"> </w:t>
      </w:r>
      <w:r>
        <w:rPr>
          <w:sz w:val="24"/>
        </w:rPr>
        <w:t>normativos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relacionados à rede de instituições federais de ensino vinculadas ao Ministério da Educação, </w:t>
      </w:r>
      <w:proofErr w:type="gramStart"/>
      <w:r>
        <w:rPr>
          <w:sz w:val="24"/>
        </w:rPr>
        <w:t>sob responsabilidade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Educação</w:t>
      </w:r>
      <w:r>
        <w:rPr>
          <w:spacing w:val="-12"/>
          <w:sz w:val="24"/>
        </w:rPr>
        <w:t xml:space="preserve"> </w:t>
      </w:r>
      <w:r>
        <w:rPr>
          <w:sz w:val="24"/>
        </w:rPr>
        <w:t>Superior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Secretaria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Educação</w:t>
      </w:r>
      <w:r>
        <w:rPr>
          <w:spacing w:val="-12"/>
          <w:sz w:val="24"/>
        </w:rPr>
        <w:t xml:space="preserve"> </w:t>
      </w:r>
      <w:r>
        <w:rPr>
          <w:sz w:val="24"/>
        </w:rPr>
        <w:t>Profissional e Tecnológica, no âmbito de suas respectivas</w:t>
      </w:r>
      <w:r>
        <w:rPr>
          <w:spacing w:val="-15"/>
          <w:sz w:val="24"/>
        </w:rPr>
        <w:t xml:space="preserve"> </w:t>
      </w:r>
      <w:r>
        <w:rPr>
          <w:sz w:val="24"/>
        </w:rPr>
        <w:t>competências;</w:t>
      </w:r>
    </w:p>
    <w:p w:rsidR="00A86AAF" w:rsidRDefault="00A86AAF" w:rsidP="00A86AAF">
      <w:pPr>
        <w:pStyle w:val="PargrafodaLista"/>
        <w:numPr>
          <w:ilvl w:val="0"/>
          <w:numId w:val="1"/>
        </w:numPr>
        <w:tabs>
          <w:tab w:val="left" w:pos="1573"/>
        </w:tabs>
        <w:ind w:left="136" w:right="145" w:firstLine="1133"/>
        <w:rPr>
          <w:sz w:val="24"/>
        </w:rPr>
      </w:pPr>
      <w:r>
        <w:rPr>
          <w:sz w:val="24"/>
        </w:rPr>
        <w:t xml:space="preserve">- terceira etapa - até </w:t>
      </w:r>
      <w:proofErr w:type="gramStart"/>
      <w:r>
        <w:rPr>
          <w:sz w:val="24"/>
        </w:rPr>
        <w:t>9</w:t>
      </w:r>
      <w:proofErr w:type="gramEnd"/>
      <w:r>
        <w:rPr>
          <w:sz w:val="24"/>
        </w:rPr>
        <w:t xml:space="preserve"> de novembro de 2020, para os atos normativos relacionados à regulação e supervisão da educação superior, sob responsabilidade da Secretaria de Regulação e Supervisão da Educação</w:t>
      </w:r>
      <w:r>
        <w:rPr>
          <w:spacing w:val="-2"/>
          <w:sz w:val="24"/>
        </w:rPr>
        <w:t xml:space="preserve"> </w:t>
      </w:r>
      <w:r>
        <w:rPr>
          <w:sz w:val="24"/>
        </w:rPr>
        <w:t>Superior;</w:t>
      </w:r>
    </w:p>
    <w:p w:rsidR="00A86AAF" w:rsidRDefault="00A86AAF" w:rsidP="00A86AAF">
      <w:pPr>
        <w:pStyle w:val="PargrafodaLista"/>
        <w:numPr>
          <w:ilvl w:val="0"/>
          <w:numId w:val="1"/>
        </w:numPr>
        <w:tabs>
          <w:tab w:val="left" w:pos="1597"/>
        </w:tabs>
        <w:ind w:left="136" w:right="140" w:firstLine="1133"/>
        <w:rPr>
          <w:sz w:val="24"/>
        </w:rPr>
      </w:pPr>
      <w:r>
        <w:rPr>
          <w:sz w:val="24"/>
        </w:rPr>
        <w:t xml:space="preserve">- quarta etapa - até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de fevereiro de 2021, para os atos normativos relacionados às políticas e programas da educação superior e da educação profissional e tecnológica, sob responsabilidade da Secretaria de Educação Superior e da Secretaria de Educação Profissional e Tecnológica, no âmbito de suas respectivas competências;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</w:p>
    <w:p w:rsidR="00A86AAF" w:rsidRDefault="00A86AAF" w:rsidP="00A86AAF">
      <w:pPr>
        <w:pStyle w:val="PargrafodaLista"/>
        <w:numPr>
          <w:ilvl w:val="0"/>
          <w:numId w:val="1"/>
        </w:numPr>
        <w:tabs>
          <w:tab w:val="left" w:pos="1467"/>
        </w:tabs>
        <w:ind w:left="136" w:right="135" w:firstLine="1133"/>
        <w:rPr>
          <w:sz w:val="24"/>
        </w:rPr>
      </w:pPr>
      <w:r>
        <w:rPr>
          <w:sz w:val="24"/>
        </w:rPr>
        <w:t>- quinta etapa - até 10 de maio de 2021, para os atos normativos relacionados às</w:t>
      </w:r>
      <w:r>
        <w:rPr>
          <w:spacing w:val="-3"/>
          <w:sz w:val="24"/>
        </w:rPr>
        <w:t xml:space="preserve"> </w:t>
      </w:r>
      <w:r>
        <w:rPr>
          <w:sz w:val="24"/>
        </w:rPr>
        <w:t>políticas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programas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educação</w:t>
      </w:r>
      <w:r>
        <w:rPr>
          <w:spacing w:val="-6"/>
          <w:sz w:val="24"/>
        </w:rPr>
        <w:t xml:space="preserve"> </w:t>
      </w:r>
      <w:r>
        <w:rPr>
          <w:sz w:val="24"/>
        </w:rPr>
        <w:t>básica,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sob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Secretaria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Educação Básica, da Secretaria de Alfabetização e da Secretaria de </w:t>
      </w:r>
      <w:r>
        <w:rPr>
          <w:sz w:val="24"/>
        </w:rPr>
        <w:lastRenderedPageBreak/>
        <w:t>Modalidades Especializadas de Educação, no âmbito de suas respectivas</w:t>
      </w:r>
      <w:r>
        <w:rPr>
          <w:spacing w:val="-7"/>
          <w:sz w:val="24"/>
        </w:rPr>
        <w:t xml:space="preserve"> </w:t>
      </w:r>
      <w:r>
        <w:rPr>
          <w:sz w:val="24"/>
        </w:rPr>
        <w:t>competências.</w:t>
      </w:r>
    </w:p>
    <w:p w:rsidR="00A86AAF" w:rsidRDefault="00A86AAF" w:rsidP="00A86AAF">
      <w:pPr>
        <w:pStyle w:val="Corpodetexto"/>
        <w:ind w:left="136" w:right="134" w:firstLine="1133"/>
        <w:jc w:val="both"/>
      </w:pPr>
      <w:r>
        <w:t>Art. 2º Em obediência ao que estabelece o art. 14 do Decreto nº 10.139, de 28 de novembro de 2019, para cada etapa prevista no artigo anterior, os prazos para a publicação das normas revisadas ou consolidadas resultantes serão os</w:t>
      </w:r>
      <w:r>
        <w:rPr>
          <w:spacing w:val="-7"/>
        </w:rPr>
        <w:t xml:space="preserve"> </w:t>
      </w:r>
      <w:r>
        <w:t>seguintes:</w:t>
      </w:r>
    </w:p>
    <w:p w:rsidR="00A86AAF" w:rsidRDefault="00A86AAF" w:rsidP="00A86AAF">
      <w:pPr>
        <w:pStyle w:val="PargrafodaLista"/>
        <w:numPr>
          <w:ilvl w:val="0"/>
          <w:numId w:val="3"/>
        </w:numPr>
        <w:tabs>
          <w:tab w:val="left" w:pos="1385"/>
        </w:tabs>
        <w:rPr>
          <w:sz w:val="24"/>
        </w:rPr>
      </w:pPr>
      <w:r>
        <w:rPr>
          <w:sz w:val="24"/>
        </w:rPr>
        <w:t>- primeira etapa - até 29 de maio de</w:t>
      </w:r>
      <w:r>
        <w:rPr>
          <w:spacing w:val="-16"/>
          <w:sz w:val="24"/>
        </w:rPr>
        <w:t xml:space="preserve"> </w:t>
      </w:r>
      <w:r>
        <w:rPr>
          <w:sz w:val="24"/>
        </w:rPr>
        <w:t>2020;</w:t>
      </w:r>
    </w:p>
    <w:p w:rsidR="00A86AAF" w:rsidRDefault="00A86AAF" w:rsidP="00A86AAF">
      <w:pPr>
        <w:pStyle w:val="PargrafodaLista"/>
        <w:numPr>
          <w:ilvl w:val="0"/>
          <w:numId w:val="3"/>
        </w:numPr>
        <w:tabs>
          <w:tab w:val="left" w:pos="1448"/>
        </w:tabs>
        <w:ind w:left="1447" w:hanging="179"/>
        <w:rPr>
          <w:sz w:val="24"/>
        </w:rPr>
      </w:pPr>
      <w:r>
        <w:rPr>
          <w:sz w:val="24"/>
        </w:rPr>
        <w:t>- segunda etapa - até 31 de agosto de</w:t>
      </w:r>
      <w:r>
        <w:rPr>
          <w:spacing w:val="-13"/>
          <w:sz w:val="24"/>
        </w:rPr>
        <w:t xml:space="preserve"> </w:t>
      </w:r>
      <w:r>
        <w:rPr>
          <w:sz w:val="24"/>
        </w:rPr>
        <w:t>2020;</w:t>
      </w:r>
    </w:p>
    <w:p w:rsidR="00A86AAF" w:rsidRDefault="00A86AAF" w:rsidP="00A86AAF">
      <w:pPr>
        <w:pStyle w:val="PargrafodaLista"/>
        <w:numPr>
          <w:ilvl w:val="0"/>
          <w:numId w:val="3"/>
        </w:numPr>
        <w:tabs>
          <w:tab w:val="left" w:pos="1510"/>
        </w:tabs>
        <w:ind w:left="1269" w:right="3284" w:firstLine="0"/>
        <w:rPr>
          <w:sz w:val="24"/>
        </w:rPr>
      </w:pPr>
      <w:r>
        <w:rPr>
          <w:sz w:val="24"/>
        </w:rPr>
        <w:t>- terceira etapa - até 30 de novembro de</w:t>
      </w:r>
      <w:r>
        <w:rPr>
          <w:spacing w:val="-24"/>
          <w:sz w:val="24"/>
        </w:rPr>
        <w:t xml:space="preserve"> </w:t>
      </w:r>
      <w:r>
        <w:rPr>
          <w:sz w:val="24"/>
        </w:rPr>
        <w:t>2020; IV - quarta etapa - até 26 de fevereiro de 2021; e V - quinta etapa - até 31 de maio de</w:t>
      </w:r>
      <w:r>
        <w:rPr>
          <w:spacing w:val="-15"/>
          <w:sz w:val="24"/>
        </w:rPr>
        <w:t xml:space="preserve"> </w:t>
      </w:r>
      <w:r>
        <w:rPr>
          <w:sz w:val="24"/>
        </w:rPr>
        <w:t>2021.</w:t>
      </w:r>
    </w:p>
    <w:p w:rsidR="00A86AAF" w:rsidRDefault="00A86AAF" w:rsidP="00A86AAF">
      <w:pPr>
        <w:pStyle w:val="Corpodetexto"/>
        <w:spacing w:before="52"/>
        <w:ind w:left="136" w:right="137" w:firstLine="1133"/>
        <w:jc w:val="both"/>
      </w:pPr>
    </w:p>
    <w:p w:rsidR="00A86AAF" w:rsidRDefault="00A86AAF" w:rsidP="00A86AAF">
      <w:pPr>
        <w:pStyle w:val="Corpodetexto"/>
        <w:spacing w:before="52"/>
        <w:ind w:left="136" w:right="137" w:firstLine="1133"/>
        <w:jc w:val="both"/>
      </w:pPr>
      <w:r>
        <w:t>Art. 3º O Secretário-Executivo poderá expedir normas e orientações complementares</w:t>
      </w:r>
      <w:r>
        <w:rPr>
          <w:spacing w:val="-8"/>
        </w:rPr>
        <w:t xml:space="preserve"> </w:t>
      </w:r>
      <w:r>
        <w:t>necessárias</w:t>
      </w:r>
      <w:r>
        <w:rPr>
          <w:spacing w:val="-13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cumprimento</w:t>
      </w:r>
      <w:r>
        <w:rPr>
          <w:spacing w:val="-13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disposições</w:t>
      </w:r>
      <w:r>
        <w:rPr>
          <w:spacing w:val="-8"/>
        </w:rPr>
        <w:t xml:space="preserve"> </w:t>
      </w:r>
      <w:r>
        <w:t>contidas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10.139, de 2019, e nesta</w:t>
      </w:r>
      <w:r>
        <w:rPr>
          <w:spacing w:val="-5"/>
        </w:rPr>
        <w:t xml:space="preserve"> </w:t>
      </w:r>
      <w:r>
        <w:t>Portaria.</w:t>
      </w:r>
    </w:p>
    <w:p w:rsidR="00A86AAF" w:rsidRDefault="00A86AAF" w:rsidP="00A86AAF">
      <w:pPr>
        <w:pStyle w:val="Corpodetexto"/>
        <w:ind w:left="136" w:right="134" w:firstLine="1133"/>
        <w:jc w:val="both"/>
      </w:pPr>
      <w:r>
        <w:t xml:space="preserve">Art. 4º A revisão, consolidação e revogação de atos normativos de competência dos dirigentes dos órgãos do Ministério da Educação serão por eles </w:t>
      </w:r>
      <w:proofErr w:type="gramStart"/>
      <w:r>
        <w:t>publicados no Diário Oficial da União ou no Boletim de Serviço, observadas</w:t>
      </w:r>
      <w:proofErr w:type="gramEnd"/>
      <w:r>
        <w:t xml:space="preserve"> as disposições do Decreto nº 10.139, de 2019, os prazos estabelecidos nesta Portaria e as diretrizes e orientações emanadas da Secretaria-Executiva.</w:t>
      </w:r>
    </w:p>
    <w:p w:rsidR="00A86AAF" w:rsidRDefault="00A86AAF" w:rsidP="00A86AAF">
      <w:pPr>
        <w:pStyle w:val="Corpodetexto"/>
        <w:spacing w:line="293" w:lineRule="exact"/>
        <w:ind w:left="1269"/>
        <w:jc w:val="both"/>
      </w:pPr>
      <w:r>
        <w:t>Art. 5º Esta Portaria entra em vigor na data de sua publicação.</w:t>
      </w:r>
    </w:p>
    <w:p w:rsidR="00A86AAF" w:rsidRDefault="00A86AAF" w:rsidP="00A86AAF">
      <w:pPr>
        <w:pStyle w:val="Corpodetexto"/>
      </w:pPr>
    </w:p>
    <w:p w:rsidR="00A86AAF" w:rsidRDefault="00A86AAF" w:rsidP="00A86AAF">
      <w:pPr>
        <w:pStyle w:val="Corpodetexto"/>
        <w:spacing w:before="12"/>
        <w:rPr>
          <w:sz w:val="23"/>
        </w:rPr>
      </w:pPr>
    </w:p>
    <w:p w:rsidR="00A86AAF" w:rsidRDefault="00A86AAF" w:rsidP="00A86AAF">
      <w:pPr>
        <w:pStyle w:val="Ttulo1"/>
        <w:ind w:left="650"/>
      </w:pPr>
      <w:r>
        <w:t>ABRAHAM WEINTRAUB</w:t>
      </w:r>
    </w:p>
    <w:p w:rsidR="00A86AAF" w:rsidRDefault="00A86AAF" w:rsidP="00A86AAF">
      <w:pPr>
        <w:pStyle w:val="Corpodetexto"/>
        <w:rPr>
          <w:b/>
          <w:sz w:val="20"/>
        </w:rPr>
      </w:pPr>
    </w:p>
    <w:p w:rsidR="00A86AAF" w:rsidRDefault="00A86AAF" w:rsidP="00A86AAF">
      <w:pPr>
        <w:pStyle w:val="Corpodetexto"/>
        <w:spacing w:before="8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215900</wp:posOffset>
                </wp:positionV>
                <wp:extent cx="5799455" cy="186055"/>
                <wp:effectExtent l="0" t="0" r="0" b="0"/>
                <wp:wrapTopAndBottom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69.4pt;margin-top:17pt;width:456.65pt;height:14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" stroked="f">
                <w10:wrap type="topAndBottom" anchorx="page"/>
              </v:rect>
            </w:pict>
          </mc:Fallback>
        </mc:AlternateContent>
      </w:r>
    </w:p>
    <w:p w:rsidR="00A86AAF" w:rsidRDefault="00A86AAF" w:rsidP="00A86AAF">
      <w:pPr>
        <w:pStyle w:val="Corpodetexto"/>
        <w:spacing w:before="11"/>
        <w:rPr>
          <w:b/>
          <w:sz w:val="17"/>
        </w:rPr>
      </w:pPr>
    </w:p>
    <w:p w:rsidR="00A86AAF" w:rsidRDefault="00A86AAF" w:rsidP="00A86AAF">
      <w:pPr>
        <w:pStyle w:val="Ttulo1"/>
      </w:pPr>
      <w:r>
        <w:t>(DOU nº 56, 23.03.2020, Seção 1, p.</w:t>
      </w:r>
      <w:proofErr w:type="gramStart"/>
      <w:r>
        <w:t>96)</w:t>
      </w:r>
      <w:proofErr w:type="gramEnd"/>
    </w:p>
    <w:p w:rsidR="00A86AAF" w:rsidRPr="00A86AAF" w:rsidRDefault="00A86AAF" w:rsidP="00A86AAF">
      <w:pPr>
        <w:tabs>
          <w:tab w:val="left" w:pos="1510"/>
        </w:tabs>
        <w:ind w:right="3284"/>
        <w:rPr>
          <w:sz w:val="24"/>
        </w:rPr>
      </w:pPr>
    </w:p>
    <w:p w:rsidR="00A86AAF" w:rsidRPr="00A86AAF" w:rsidRDefault="00A86AAF" w:rsidP="00A86AAF">
      <w:pPr>
        <w:tabs>
          <w:tab w:val="left" w:pos="1510"/>
        </w:tabs>
        <w:ind w:right="3284"/>
        <w:rPr>
          <w:sz w:val="24"/>
        </w:rPr>
      </w:pPr>
    </w:p>
    <w:p w:rsidR="00A86AAF" w:rsidRPr="00A86AAF" w:rsidRDefault="00A86AAF" w:rsidP="00A86AAF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color w:val="FF0000"/>
          <w:sz w:val="19"/>
          <w:szCs w:val="19"/>
          <w:lang w:val="pt-PT"/>
        </w:rPr>
      </w:pPr>
    </w:p>
    <w:p w:rsidR="007B7AA1" w:rsidRDefault="007B7AA1"/>
    <w:sectPr w:rsidR="007B7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315"/>
    <w:multiLevelType w:val="hybridMultilevel"/>
    <w:tmpl w:val="CD06E418"/>
    <w:lvl w:ilvl="0" w:tplc="3190B62A">
      <w:start w:val="1"/>
      <w:numFmt w:val="upperRoman"/>
      <w:lvlText w:val="%1"/>
      <w:lvlJc w:val="left"/>
      <w:pPr>
        <w:ind w:left="1385" w:hanging="11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en-US" w:bidi="ar-SA"/>
      </w:rPr>
    </w:lvl>
    <w:lvl w:ilvl="1" w:tplc="0018EEF8">
      <w:numFmt w:val="bullet"/>
      <w:lvlText w:val="•"/>
      <w:lvlJc w:val="left"/>
      <w:pPr>
        <w:ind w:left="2176" w:hanging="116"/>
      </w:pPr>
      <w:rPr>
        <w:lang w:val="pt-PT" w:eastAsia="en-US" w:bidi="ar-SA"/>
      </w:rPr>
    </w:lvl>
    <w:lvl w:ilvl="2" w:tplc="5BBA4274">
      <w:numFmt w:val="bullet"/>
      <w:lvlText w:val="•"/>
      <w:lvlJc w:val="left"/>
      <w:pPr>
        <w:ind w:left="2972" w:hanging="116"/>
      </w:pPr>
      <w:rPr>
        <w:lang w:val="pt-PT" w:eastAsia="en-US" w:bidi="ar-SA"/>
      </w:rPr>
    </w:lvl>
    <w:lvl w:ilvl="3" w:tplc="EB2A4954">
      <w:numFmt w:val="bullet"/>
      <w:lvlText w:val="•"/>
      <w:lvlJc w:val="left"/>
      <w:pPr>
        <w:ind w:left="3769" w:hanging="116"/>
      </w:pPr>
      <w:rPr>
        <w:lang w:val="pt-PT" w:eastAsia="en-US" w:bidi="ar-SA"/>
      </w:rPr>
    </w:lvl>
    <w:lvl w:ilvl="4" w:tplc="92A8A110">
      <w:numFmt w:val="bullet"/>
      <w:lvlText w:val="•"/>
      <w:lvlJc w:val="left"/>
      <w:pPr>
        <w:ind w:left="4565" w:hanging="116"/>
      </w:pPr>
      <w:rPr>
        <w:lang w:val="pt-PT" w:eastAsia="en-US" w:bidi="ar-SA"/>
      </w:rPr>
    </w:lvl>
    <w:lvl w:ilvl="5" w:tplc="683429E8">
      <w:numFmt w:val="bullet"/>
      <w:lvlText w:val="•"/>
      <w:lvlJc w:val="left"/>
      <w:pPr>
        <w:ind w:left="5362" w:hanging="116"/>
      </w:pPr>
      <w:rPr>
        <w:lang w:val="pt-PT" w:eastAsia="en-US" w:bidi="ar-SA"/>
      </w:rPr>
    </w:lvl>
    <w:lvl w:ilvl="6" w:tplc="0A0E1BD8">
      <w:numFmt w:val="bullet"/>
      <w:lvlText w:val="•"/>
      <w:lvlJc w:val="left"/>
      <w:pPr>
        <w:ind w:left="6158" w:hanging="116"/>
      </w:pPr>
      <w:rPr>
        <w:lang w:val="pt-PT" w:eastAsia="en-US" w:bidi="ar-SA"/>
      </w:rPr>
    </w:lvl>
    <w:lvl w:ilvl="7" w:tplc="780A8E66">
      <w:numFmt w:val="bullet"/>
      <w:lvlText w:val="•"/>
      <w:lvlJc w:val="left"/>
      <w:pPr>
        <w:ind w:left="6954" w:hanging="116"/>
      </w:pPr>
      <w:rPr>
        <w:lang w:val="pt-PT" w:eastAsia="en-US" w:bidi="ar-SA"/>
      </w:rPr>
    </w:lvl>
    <w:lvl w:ilvl="8" w:tplc="5290BE16">
      <w:numFmt w:val="bullet"/>
      <w:lvlText w:val="•"/>
      <w:lvlJc w:val="left"/>
      <w:pPr>
        <w:ind w:left="7751" w:hanging="116"/>
      </w:pPr>
      <w:rPr>
        <w:lang w:val="pt-PT" w:eastAsia="en-US" w:bidi="ar-SA"/>
      </w:rPr>
    </w:lvl>
  </w:abstractNum>
  <w:abstractNum w:abstractNumId="1">
    <w:nsid w:val="5A6B0EC3"/>
    <w:multiLevelType w:val="hybridMultilevel"/>
    <w:tmpl w:val="116CBA18"/>
    <w:lvl w:ilvl="0" w:tplc="D326FE32">
      <w:start w:val="1"/>
      <w:numFmt w:val="lowerLetter"/>
      <w:lvlText w:val="%1)"/>
      <w:lvlJc w:val="left"/>
      <w:pPr>
        <w:ind w:left="136" w:hanging="336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pt-PT" w:eastAsia="en-US" w:bidi="ar-SA"/>
      </w:rPr>
    </w:lvl>
    <w:lvl w:ilvl="1" w:tplc="6EC86CC0">
      <w:numFmt w:val="bullet"/>
      <w:lvlText w:val="•"/>
      <w:lvlJc w:val="left"/>
      <w:pPr>
        <w:ind w:left="1060" w:hanging="336"/>
      </w:pPr>
      <w:rPr>
        <w:lang w:val="pt-PT" w:eastAsia="en-US" w:bidi="ar-SA"/>
      </w:rPr>
    </w:lvl>
    <w:lvl w:ilvl="2" w:tplc="7AEAC3DE">
      <w:numFmt w:val="bullet"/>
      <w:lvlText w:val="•"/>
      <w:lvlJc w:val="left"/>
      <w:pPr>
        <w:ind w:left="1980" w:hanging="336"/>
      </w:pPr>
      <w:rPr>
        <w:lang w:val="pt-PT" w:eastAsia="en-US" w:bidi="ar-SA"/>
      </w:rPr>
    </w:lvl>
    <w:lvl w:ilvl="3" w:tplc="9196AE7A">
      <w:numFmt w:val="bullet"/>
      <w:lvlText w:val="•"/>
      <w:lvlJc w:val="left"/>
      <w:pPr>
        <w:ind w:left="2901" w:hanging="336"/>
      </w:pPr>
      <w:rPr>
        <w:lang w:val="pt-PT" w:eastAsia="en-US" w:bidi="ar-SA"/>
      </w:rPr>
    </w:lvl>
    <w:lvl w:ilvl="4" w:tplc="2C24CC20">
      <w:numFmt w:val="bullet"/>
      <w:lvlText w:val="•"/>
      <w:lvlJc w:val="left"/>
      <w:pPr>
        <w:ind w:left="3821" w:hanging="336"/>
      </w:pPr>
      <w:rPr>
        <w:lang w:val="pt-PT" w:eastAsia="en-US" w:bidi="ar-SA"/>
      </w:rPr>
    </w:lvl>
    <w:lvl w:ilvl="5" w:tplc="625A863E">
      <w:numFmt w:val="bullet"/>
      <w:lvlText w:val="•"/>
      <w:lvlJc w:val="left"/>
      <w:pPr>
        <w:ind w:left="4742" w:hanging="336"/>
      </w:pPr>
      <w:rPr>
        <w:lang w:val="pt-PT" w:eastAsia="en-US" w:bidi="ar-SA"/>
      </w:rPr>
    </w:lvl>
    <w:lvl w:ilvl="6" w:tplc="5906B782">
      <w:numFmt w:val="bullet"/>
      <w:lvlText w:val="•"/>
      <w:lvlJc w:val="left"/>
      <w:pPr>
        <w:ind w:left="5662" w:hanging="336"/>
      </w:pPr>
      <w:rPr>
        <w:lang w:val="pt-PT" w:eastAsia="en-US" w:bidi="ar-SA"/>
      </w:rPr>
    </w:lvl>
    <w:lvl w:ilvl="7" w:tplc="86F602D6">
      <w:numFmt w:val="bullet"/>
      <w:lvlText w:val="•"/>
      <w:lvlJc w:val="left"/>
      <w:pPr>
        <w:ind w:left="6582" w:hanging="336"/>
      </w:pPr>
      <w:rPr>
        <w:lang w:val="pt-PT" w:eastAsia="en-US" w:bidi="ar-SA"/>
      </w:rPr>
    </w:lvl>
    <w:lvl w:ilvl="8" w:tplc="3B0CB848">
      <w:numFmt w:val="bullet"/>
      <w:lvlText w:val="•"/>
      <w:lvlJc w:val="left"/>
      <w:pPr>
        <w:ind w:left="7503" w:hanging="336"/>
      </w:pPr>
      <w:rPr>
        <w:lang w:val="pt-PT" w:eastAsia="en-US" w:bidi="ar-SA"/>
      </w:rPr>
    </w:lvl>
  </w:abstractNum>
  <w:abstractNum w:abstractNumId="2">
    <w:nsid w:val="7D270903"/>
    <w:multiLevelType w:val="hybridMultilevel"/>
    <w:tmpl w:val="B8121248"/>
    <w:lvl w:ilvl="0" w:tplc="BECC39FC">
      <w:start w:val="1"/>
      <w:numFmt w:val="upperRoman"/>
      <w:lvlText w:val="%1"/>
      <w:lvlJc w:val="left"/>
      <w:pPr>
        <w:ind w:left="1385" w:hanging="11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en-US" w:bidi="ar-SA"/>
      </w:rPr>
    </w:lvl>
    <w:lvl w:ilvl="1" w:tplc="DE32E554">
      <w:numFmt w:val="bullet"/>
      <w:lvlText w:val="•"/>
      <w:lvlJc w:val="left"/>
      <w:pPr>
        <w:ind w:left="2176" w:hanging="116"/>
      </w:pPr>
      <w:rPr>
        <w:lang w:val="pt-PT" w:eastAsia="en-US" w:bidi="ar-SA"/>
      </w:rPr>
    </w:lvl>
    <w:lvl w:ilvl="2" w:tplc="76983F08">
      <w:numFmt w:val="bullet"/>
      <w:lvlText w:val="•"/>
      <w:lvlJc w:val="left"/>
      <w:pPr>
        <w:ind w:left="2972" w:hanging="116"/>
      </w:pPr>
      <w:rPr>
        <w:lang w:val="pt-PT" w:eastAsia="en-US" w:bidi="ar-SA"/>
      </w:rPr>
    </w:lvl>
    <w:lvl w:ilvl="3" w:tplc="78B4EC3E">
      <w:numFmt w:val="bullet"/>
      <w:lvlText w:val="•"/>
      <w:lvlJc w:val="left"/>
      <w:pPr>
        <w:ind w:left="3769" w:hanging="116"/>
      </w:pPr>
      <w:rPr>
        <w:lang w:val="pt-PT" w:eastAsia="en-US" w:bidi="ar-SA"/>
      </w:rPr>
    </w:lvl>
    <w:lvl w:ilvl="4" w:tplc="C24095F8">
      <w:numFmt w:val="bullet"/>
      <w:lvlText w:val="•"/>
      <w:lvlJc w:val="left"/>
      <w:pPr>
        <w:ind w:left="4565" w:hanging="116"/>
      </w:pPr>
      <w:rPr>
        <w:lang w:val="pt-PT" w:eastAsia="en-US" w:bidi="ar-SA"/>
      </w:rPr>
    </w:lvl>
    <w:lvl w:ilvl="5" w:tplc="F7BEDD96">
      <w:numFmt w:val="bullet"/>
      <w:lvlText w:val="•"/>
      <w:lvlJc w:val="left"/>
      <w:pPr>
        <w:ind w:left="5362" w:hanging="116"/>
      </w:pPr>
      <w:rPr>
        <w:lang w:val="pt-PT" w:eastAsia="en-US" w:bidi="ar-SA"/>
      </w:rPr>
    </w:lvl>
    <w:lvl w:ilvl="6" w:tplc="7736ECA2">
      <w:numFmt w:val="bullet"/>
      <w:lvlText w:val="•"/>
      <w:lvlJc w:val="left"/>
      <w:pPr>
        <w:ind w:left="6158" w:hanging="116"/>
      </w:pPr>
      <w:rPr>
        <w:lang w:val="pt-PT" w:eastAsia="en-US" w:bidi="ar-SA"/>
      </w:rPr>
    </w:lvl>
    <w:lvl w:ilvl="7" w:tplc="B2AE4944">
      <w:numFmt w:val="bullet"/>
      <w:lvlText w:val="•"/>
      <w:lvlJc w:val="left"/>
      <w:pPr>
        <w:ind w:left="6954" w:hanging="116"/>
      </w:pPr>
      <w:rPr>
        <w:lang w:val="pt-PT" w:eastAsia="en-US" w:bidi="ar-SA"/>
      </w:rPr>
    </w:lvl>
    <w:lvl w:ilvl="8" w:tplc="17A0D624">
      <w:numFmt w:val="bullet"/>
      <w:lvlText w:val="•"/>
      <w:lvlJc w:val="left"/>
      <w:pPr>
        <w:ind w:left="7751" w:hanging="116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5F"/>
    <w:rsid w:val="007B7AA1"/>
    <w:rsid w:val="008C4DED"/>
    <w:rsid w:val="00A86AAF"/>
    <w:rsid w:val="00ED4F5F"/>
    <w:rsid w:val="00F4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ED"/>
  </w:style>
  <w:style w:type="paragraph" w:styleId="Ttulo1">
    <w:name w:val="heading 1"/>
    <w:basedOn w:val="Normal"/>
    <w:link w:val="Ttulo1Char"/>
    <w:uiPriority w:val="1"/>
    <w:qFormat/>
    <w:rsid w:val="00A86AAF"/>
    <w:pPr>
      <w:widowControl w:val="0"/>
      <w:autoSpaceDE w:val="0"/>
      <w:autoSpaceDN w:val="0"/>
      <w:spacing w:after="0" w:line="240" w:lineRule="auto"/>
      <w:ind w:left="645" w:right="651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D4F5F"/>
    <w:rPr>
      <w:color w:val="0000FF"/>
      <w:u w:val="single"/>
    </w:rPr>
  </w:style>
  <w:style w:type="paragraph" w:customStyle="1" w:styleId="identifica">
    <w:name w:val="identifica"/>
    <w:basedOn w:val="Normal"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179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79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A86AAF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86A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86AAF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A86AAF"/>
    <w:pPr>
      <w:widowControl w:val="0"/>
      <w:autoSpaceDE w:val="0"/>
      <w:autoSpaceDN w:val="0"/>
      <w:spacing w:after="0" w:line="240" w:lineRule="auto"/>
      <w:ind w:left="136" w:firstLine="1133"/>
      <w:jc w:val="both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ED"/>
  </w:style>
  <w:style w:type="paragraph" w:styleId="Ttulo1">
    <w:name w:val="heading 1"/>
    <w:basedOn w:val="Normal"/>
    <w:link w:val="Ttulo1Char"/>
    <w:uiPriority w:val="1"/>
    <w:qFormat/>
    <w:rsid w:val="00A86AAF"/>
    <w:pPr>
      <w:widowControl w:val="0"/>
      <w:autoSpaceDE w:val="0"/>
      <w:autoSpaceDN w:val="0"/>
      <w:spacing w:after="0" w:line="240" w:lineRule="auto"/>
      <w:ind w:left="645" w:right="651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D4F5F"/>
    <w:rPr>
      <w:color w:val="0000FF"/>
      <w:u w:val="single"/>
    </w:rPr>
  </w:style>
  <w:style w:type="paragraph" w:customStyle="1" w:styleId="identifica">
    <w:name w:val="identifica"/>
    <w:basedOn w:val="Normal"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179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79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A86AAF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86A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86AAF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A86AAF"/>
    <w:pPr>
      <w:widowControl w:val="0"/>
      <w:autoSpaceDE w:val="0"/>
      <w:autoSpaceDN w:val="0"/>
      <w:spacing w:after="0" w:line="240" w:lineRule="auto"/>
      <w:ind w:left="136" w:firstLine="1133"/>
      <w:jc w:val="both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3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2020-03-23T14:28:00Z</dcterms:created>
  <dcterms:modified xsi:type="dcterms:W3CDTF">2020-03-23T14:28:00Z</dcterms:modified>
</cp:coreProperties>
</file>